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ружные трубопровод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6029499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5908022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