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1085405011560,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5405371122)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«САЙГОН»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1077847323949,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7811372531)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1023444287734,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3447019180)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«ЛИСИ-строй»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1057810307334,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7810027243)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«Кондорион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1106164001635,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6164296735)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«Вектор+»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1027801576516,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7802168917)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