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феврал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Ремонтно-Строительное Управление «МАСТЕР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984702291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345979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3459795-04022010-241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Ремонтно-Строительное Управление «МАСТЕР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984702291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345979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ПК Аква-Вива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784723260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4359963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4359963-21122009-055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ПК Аква-Вива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784723260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4359963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Тенгри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3040073374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0411110673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04-0411110673-15022010-322/5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Тенгри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3040073374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0411110673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ВДС Гаран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392501092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1250023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9-3912500239-04022010-239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ВДС Гарант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392501092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1250023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феврал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