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1027200812649,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7203087987)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П-072-7203087987-18022010-126/3,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1027200812649,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7203087987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«Торгово-промышленная компания «Северная корона»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1027808749540,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7817024989)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П-098-7817024989-04032010-150/4,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«Торгово-промышленная компания «Северная корона»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1027808749540,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7817024989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1062223021761,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2223057050)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П-022-2223057050-09022011-305/2,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«Инженерно-технический центр «Алтай»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1062223021761,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2223057050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