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июля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«БСГ-Строй»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1113926023749,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3906241071)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01.07.2015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«Восток»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1092223005841,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2223971578)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С-022-2223971578-07052010-584/6,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«Восток»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1092223005841,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2223971578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июля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