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110/2010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«Азовводоканал»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1026101790846,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6140000097)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1097847325421,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7813457269)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«ГРАНД-СТРОЙ»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1082223003598,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2223968744)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«СтройТон»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1032300679663,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2302046630)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«Меча»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1072222000179,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2222061833)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«Производственно-строительно-монтажное предприятие «Дедал»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1062223012169,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2223053930)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«Котельная компания «ВУЛКАН»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1107847037407,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7804431850)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«ЭФЭР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1081001020286,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1001218072)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«Новая Сибирская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1032202268592,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2225059455)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Майорова Алексея Валерьевича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304602506300062,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602501078128)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«Модуль-монтаж»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1103443001507,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3443097300)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«АНТАРЕС 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1037832004121,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7814076820)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1086150000496,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6150055930)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«Югэлектромонтаж»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1096174001780,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6143072678)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«Полипласт»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1086150000639,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6150056042)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Мурджикнели Генади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308667201000016,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667220383878)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«ИГЛ»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1027809172907,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7825483143)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«МАШМЕТ»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1057810059020,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7813315151)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«КГК-РЕСТАВРАЦИЯ»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1047855050605,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7820300798)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«НьюКом 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1089847372185,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7841395423)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«Невский 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1077847549966,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7816421528)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«БАЛТМОНТАЖ - XXI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1037843102857,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7825427526)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«Южная строительная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1095753002135,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5753050200)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«Геотехнология»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1027200812649,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7203087987)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1076659016301,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6659159650)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1092223005819,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2223971507)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«БалтТеплоЗащита»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1063906134907,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3907053666)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1085403017644,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5403217559)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«Карельские инженерные системы»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1021000508572,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1001139247)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«ЮгЭнергоРесурс»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1076150002114,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6150053940)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«НОВОСИБИРСКСТРОЙКОМПЛЕКС»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1085407018729,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5407057112)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1027402542012,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7448000180)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«Проектно-Строительная Компания ВИГ»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1089847205579,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7842385548)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«Невада»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1037843132117,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7825341156)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«ПГС-Баланс»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1076150006767,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6150051566)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«АРТЕМИДА-ДОН»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1026101926630,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6143043412)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«ТТДВ»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1072536011195,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2536191135)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«Бургос»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5067847296127,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7805406359)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«ДонРемСтрой»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1106174000206,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6143073625)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«Росстроймонтаж»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1033400011556,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3435060970)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«УниверсалСвязьСервис»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1085011000612,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5011029226)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«Колизей»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1107847053170,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7841421458)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«Строительно-производственное объединение СФЕРА»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1107847026143,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7839418024)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«Феникс»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1105405001448,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5405407570)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«СибТехСервис-Новосибирск»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1065406157838,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5406363974)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«РЕАЛСТРОЙ»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1103460000709,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3446037236)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«Арт-Строй»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1103459001326,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3442108616)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«Наружные трубопроводы»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1026602949977,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6659080224)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«ТСК «Протэк»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1073443003941,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3443078234)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«СтройПерспектива»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1103454000473,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3428990990)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«Научно-производственное предприятие «ТЕЛЕКС Линия Трудовых Династий»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1036604392461,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6662007834)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«РЭМ-сервис»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1065948003110,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5948029120)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«Межотраслевое Управление «Запад»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1096183003806,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6150061620)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«Армавир»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1027804180942,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7806125470)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«СК «Порядок»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1089847398079,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7816452117)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«ДОНСТРОЙ»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1046165008867,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6165114882)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«МДК»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1077847176406,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7810093493)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«СТРОЙТРАНС»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1069847504198,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7810081561)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1102225010986,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2221181366)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 «ГОРВОДОКАНАЛ»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1025403201383,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5411100875)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«ЭЛВИС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1027809237675,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7825088802)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«МДК»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1095407012800,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5407068690)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«Строительное управление-55»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1065406171247,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5406377007)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29.12.2010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29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