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«Росстроймонтаж»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1033400011556,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3435060970)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фирма «ДомИнвестСтрой»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1076027010036,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6027108362)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«Сибинтех-Проект»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1082221007725,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2221137568)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«Сервисный центр «МоАЗ-Восток»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1027739480218,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7713295215)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«ПОЖЗАЩИТА»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1079847110749,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7838396441)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