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июн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пециализированное проектное бюро «Сфе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43005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791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жстр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4034349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0354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Производственная Компания «ИнтерПр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076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078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м проекто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2033652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1554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ега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6515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1519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удия «ЗУМ-Дизай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332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5058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ст-А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117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5843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2 июн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