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1097847171091,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7816466790)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«ОТДЕЛОЧНИК»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1022200564737,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2204002017)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«Ленстройреконструкция»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1027806868980,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7813149546)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«Бетопол-Инжиниринг»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6150061719)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1085410003293,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5410019205)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«ДЕВАЛИ»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1075406004662,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5406384389)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1089847097262,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7817312786)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Двор»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1070401000020,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0401005341)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2222072232)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1077847579259,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7838390143)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1055473055901,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5408234205)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