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10000372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581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эл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3266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025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ститут экономики города и управления инвестициями в строительств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6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71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