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Р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067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85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7000128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62090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логии развития недвижимос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670150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0080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