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1092223010043,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«Спецсигнализация»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1085407014098,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5407053848)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12.07.2016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«Сэлт 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1115476037170,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5405432311)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12.07.2016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