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-Индустр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220218185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08395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0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блан-Сибир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0501147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371034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ибирская Строительная Компания «ЭталонПром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541000064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10030343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2689 от 11.10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ибирская Строительная Компания «ЭталонПром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541000064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1003034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689 от 11.10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ибирская Строительная Компания «ЭталонПр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4100006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10030343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