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«Град»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1085903005561,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5903089601)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01.07.2017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1057749518441,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7716539501)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07.04.2017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«Метрикс»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1089847166232,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7801467576)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30.06.2017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Индивидуальным предпринимателем Бунимовичем Рувимом Ильичем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304250303600047,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250300065944)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П-025-250300065944-30092010-275/3,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Индивидуальный предприниматель Бунимович Рувим Ильич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ОГРНИП 304250303600047,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250300065944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