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«КомПроМИС»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1137847406070,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7816572742)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«Биллион»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1115476012244,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5404430061)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1075403006865,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5403196370)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«СУ-6»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1085470000538,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5451111915)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«Юсиф-Строй»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1124253007120,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4253010303)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«СибАльянсСтрой»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1075404025157,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5404337665)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«ВБВ-Техно»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1025400511432,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5401195282)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«Водоканал» города Новоалтайска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1022200769711,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2208001857)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1025404790036,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5446112487)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«МК-3»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1103926014202,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3917509235)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«Вега-777»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1023901646922,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3907027916)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«РИМКО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1023902147290,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3914013150)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1152308011404,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2308225530)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«Сети-Строй»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1153443022809,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3443125004)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1092225007027,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2225106698)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«РЕГИОНСОЮЗ»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1092224006071,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2224136682)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«СКИФ»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1142223001656,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2222821812)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1095407004318,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5407060796)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«Форпост Балтики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1023900768946,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3905031593)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1023901955824,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3909024156)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«Птерро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1023902052954,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3912008179)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«РЕММОНТАЖСТРОЙ»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1123926017786,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3906263406)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«Западная магистраль»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1143926004848,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3906316591)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Муниципального казенного учреждения городского округа «Город Калининград» «Капитальный Ремонт Многоквартирных Домов»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1133926010833,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3906290858)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«Неманбуммонтаж»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1033908002006,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3911010993)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«Гарантия»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1133926036310,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3920800596)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«ГлавСпецСтрой»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1155476013934,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5401950866)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Базылева Дмитрия Александровича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313237220400088,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230210647582)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«Газстрой Компани»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1123926050643,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3906273676)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ВЕСТ ИНВЕСТ»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1113926000088,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3906226877)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«Профпроект»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1097746180168,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7728696643)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«Монтажник»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1052202338176,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2225072738)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1081103000846,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1103043329)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«КАРУС-Строй»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1097746652706,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7718780840)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«Фирма «ЭФФЕКТ»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1074712001320,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4712125293)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1165476125561,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5406613173)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Тепличный комбинат «Новосибирский»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1075475004637,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5433168764)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«СТЭЛС-Сервис»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1095405013395,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5405394955)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«Строительное управление «Западное»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1135476061467,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5404482221)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«Производственная компания «САЛЮТ»»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1155476072124,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5405959901)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1025801497710,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5838041477)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1065404083997,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5404275507)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«МДК»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1095407012800,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5407068690)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1056154022066,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6154095613)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«Монтаж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1072343000740,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2343019240)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1133926022845,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3906296962)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«Усть-Коксинское дорожное ремонтно-строительное предприятие»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1150404000890,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0404010452)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«ВАБЭСТ»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1100411001063,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0411149350)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«БСК-плюс»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1083925012786,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3904601515)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«СТРОЙГРУПП КОНТРОЛЯ И КАЧЕСТВА»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1163668076758,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3662229060)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«КРАН-СТРОЙ»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1143443019037,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3443930258)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«Югстроймонтаж»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1166196105404,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6164111173)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Муниципального казенного учреждения «Служба заказчика Зеленоградского городского округа»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1053909026082,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3918027065)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«ЛТ-Строй»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1066027044203,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6027097128)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«ГОРВОДОКАНАЛ»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1025403201383,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5411100875)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«Региональная Газовая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1133926046320,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3906311593)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«ГазПроф»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1133926006829,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3906288619)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1133926036562,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3920800606)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«Мелиоратор»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1113926025102,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3906241970)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«МидгардСтрой»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1163443054180,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3443128196)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«Л1строй»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1037811051937,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7805148651)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«Л1 ИСТЕЙТ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1037811040904,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7805083355)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«Благодать»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1134706000923,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4706034841)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28.06.2017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