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июня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«ЮгСтройАльянс»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1102311007985,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2311130630)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«ПроектСтройМонтаж»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1167847092786,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7806222636)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июня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