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635EDF7B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«ТКС»</w:t>
      </w:r>
      <w:r w:rsidR="00B9210B" w:rsidRPr="00241327">
        <w:rPr>
          <w:sz w:val="22"/>
          <w:szCs w:val="22"/>
          <w:lang w:val="en-US"/>
        </w:rPr>
        <w:t xml:space="preserve"> (ОГРН 1177847234014,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7802625930)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«ТКС»</w:t>
      </w:r>
      <w:r w:rsidRPr="00496A50">
        <w:rPr>
          <w:sz w:val="22"/>
          <w:szCs w:val="22"/>
        </w:rPr>
        <w:t xml:space="preserve"> (ОГРН 1177847234014,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7802625930)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«ТКС»</w:t>
      </w:r>
      <w:r w:rsidRPr="00823293">
        <w:rPr>
          <w:sz w:val="22"/>
          <w:szCs w:val="22"/>
        </w:rPr>
        <w:t xml:space="preserve"> (ОГРН 1177847234014, ИНН 7802625930)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«НЕВА-ТРЕЙД»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1077847521575,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7804367805)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06.12.2017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АТС-Строй-Сервис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5067847487330,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7842344929)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, на основании пп. 3 п. 15 ст. 55.8 Градостроительного кодекса РФ.</w:t>
      </w:r>
    </w:p>
    <w:p w14:paraId="05770F6E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439797F3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АТС-Строй-Сервис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5067847487330,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7842344929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29AD11F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6F96EC4C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декабря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