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5/2018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января 2018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06C9A40F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0F0C3BCD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«Транс Форестер»</w:t>
      </w:r>
      <w:r w:rsidR="00B9210B" w:rsidRPr="00241327">
        <w:rPr>
          <w:sz w:val="22"/>
          <w:szCs w:val="22"/>
          <w:lang w:val="en-US"/>
        </w:rPr>
        <w:t xml:space="preserve"> (ОГРН 1057810100040,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7805365568)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«Транс Форестер»</w:t>
      </w:r>
      <w:r w:rsidRPr="00496A50">
        <w:rPr>
          <w:sz w:val="22"/>
          <w:szCs w:val="22"/>
        </w:rPr>
        <w:t xml:space="preserve"> (ОГРН 1057810100040,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7805365568)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«Нострум проект»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1127847077951,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7802778373)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22.01.2018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1F50FA93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0A9999F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 «29 конструкторско-технологический центр» Министерства обороны Российской Федерации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1027804847190,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7810248299)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23.01.2018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1F50FA93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0A9999F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января 2018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