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февраля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«ЛЕНИНЖПРОЕКТ»</w:t>
      </w:r>
      <w:r w:rsidR="00B9210B" w:rsidRPr="00241327">
        <w:rPr>
          <w:sz w:val="22"/>
          <w:szCs w:val="22"/>
          <w:lang w:val="en-US"/>
        </w:rPr>
        <w:t xml:space="preserve"> (ОГРН 1174704017839,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4705075676)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«ЛЕНИНЖПРОЕКТ»</w:t>
      </w:r>
      <w:r w:rsidRPr="00496A50">
        <w:rPr>
          <w:sz w:val="22"/>
          <w:szCs w:val="22"/>
        </w:rPr>
        <w:t xml:space="preserve"> (ОГРН 1174704017839,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4705075676)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февраля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