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пецсервис»</w:t>
      </w:r>
      <w:r w:rsidR="0064112E" w:rsidRPr="00997C4A">
        <w:rPr>
          <w:sz w:val="22"/>
          <w:szCs w:val="22"/>
        </w:rPr>
        <w:t xml:space="preserve"> (ОГРН 105220206192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304883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льянс»</w:t>
      </w:r>
      <w:r w:rsidR="00B9210B" w:rsidRPr="00241327">
        <w:rPr>
          <w:sz w:val="22"/>
          <w:szCs w:val="22"/>
          <w:lang w:val="en-US"/>
        </w:rPr>
        <w:t xml:space="preserve"> (ОГРН 11447160009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1603976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льянс»</w:t>
      </w:r>
      <w:r w:rsidRPr="00496A50">
        <w:rPr>
          <w:sz w:val="22"/>
          <w:szCs w:val="22"/>
        </w:rPr>
        <w:t xml:space="preserve"> (ОГРН 11447160009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160397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