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июня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1D077C31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«Литана»</w:t>
      </w:r>
      <w:r w:rsidR="00B9210B" w:rsidRPr="00241327">
        <w:rPr>
          <w:sz w:val="22"/>
          <w:szCs w:val="22"/>
          <w:lang w:val="en-US"/>
        </w:rPr>
        <w:t xml:space="preserve"> (ОГРН 1053915501936,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3917022667)</w:t>
      </w:r>
      <w:r w:rsidR="00B9210B">
        <w:rPr>
          <w:sz w:val="22"/>
          <w:szCs w:val="22"/>
          <w:lang w:val="en-US"/>
        </w:rPr>
        <w:t>.</w:t>
      </w:r>
    </w:p>
    <w:p w14:paraId="14311F67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3B8E6332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«Литана»</w:t>
      </w:r>
      <w:r w:rsidRPr="00496A50">
        <w:rPr>
          <w:sz w:val="22"/>
          <w:szCs w:val="22"/>
        </w:rPr>
        <w:t xml:space="preserve"> (ОГРН 1053915501936,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3917022667)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60805884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316585F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июня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