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42/2018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ноября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«Возрождение Петербурга»</w:t>
      </w:r>
      <w:r w:rsidR="00B9210B" w:rsidRPr="00241327">
        <w:rPr>
          <w:sz w:val="22"/>
          <w:szCs w:val="22"/>
          <w:lang w:val="en-US"/>
        </w:rPr>
        <w:t xml:space="preserve"> (ОГРН 1037843093001,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7825078297)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«Возрождение Петербурга»</w:t>
      </w:r>
      <w:r w:rsidRPr="00496A50">
        <w:rPr>
          <w:sz w:val="22"/>
          <w:szCs w:val="22"/>
        </w:rPr>
        <w:t xml:space="preserve"> (ОГРН 1037843093001,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7825078297)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6D302F30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«Возрождение Петербурга»</w:t>
      </w:r>
      <w:r w:rsidRPr="00823293">
        <w:rPr>
          <w:sz w:val="22"/>
          <w:szCs w:val="22"/>
        </w:rPr>
        <w:t xml:space="preserve"> (ОГРН 1037843093001, ИНН 7825078297) по обязательствам по договорам строительного подряда,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6C8F270A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2.2.1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«Реконструкция»</w:t>
      </w:r>
      <w:r w:rsidR="00B9210B" w:rsidRPr="00241327">
        <w:rPr>
          <w:sz w:val="22"/>
          <w:szCs w:val="22"/>
          <w:lang w:val="en-US"/>
        </w:rPr>
        <w:t xml:space="preserve"> (ОГРН 1167847479766,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7804585345)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«Реконструкция»</w:t>
      </w:r>
      <w:r w:rsidRPr="00496A50">
        <w:rPr>
          <w:sz w:val="22"/>
          <w:szCs w:val="22"/>
        </w:rPr>
        <w:t xml:space="preserve"> (ОГРН 1167847479766,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7804585345)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6D302F30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«Реконструкция»</w:t>
      </w:r>
      <w:r w:rsidRPr="00823293">
        <w:rPr>
          <w:sz w:val="22"/>
          <w:szCs w:val="22"/>
        </w:rPr>
        <w:t xml:space="preserve"> (ОГРН 1167847479766, ИНН 7804585345) по обязательствам по договорам строительного подряда,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6C8F270A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ноября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