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«МастерХауз»</w:t>
      </w:r>
      <w:r w:rsidR="00B9210B" w:rsidRPr="00241327">
        <w:rPr>
          <w:sz w:val="22"/>
          <w:szCs w:val="22"/>
          <w:lang w:val="en-US"/>
        </w:rPr>
        <w:t xml:space="preserve"> (ОГРН 1197847073490,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7801661809)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«МастерХауз»</w:t>
      </w:r>
      <w:r w:rsidRPr="00496A50">
        <w:rPr>
          <w:sz w:val="22"/>
          <w:szCs w:val="22"/>
        </w:rPr>
        <w:t xml:space="preserve"> (ОГРН 1197847073490,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7801661809)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