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марта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Акционерное общество «Эквитас»</w:t>
      </w:r>
      <w:r w:rsidR="00B9210B" w:rsidRPr="00241327">
        <w:rPr>
          <w:sz w:val="22"/>
          <w:szCs w:val="22"/>
          <w:lang w:val="en-US"/>
        </w:rPr>
        <w:t xml:space="preserve"> (ОГРН 1107847365119,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7801532240)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Акционерного общества «Эквитас»</w:t>
      </w:r>
      <w:r w:rsidRPr="00496A50">
        <w:rPr>
          <w:sz w:val="22"/>
          <w:szCs w:val="22"/>
        </w:rPr>
        <w:t xml:space="preserve"> (ОГРН 1107847365119,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7801532240)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Акционерного общества «Эквитас»</w:t>
      </w:r>
      <w:r w:rsidRPr="00823293">
        <w:rPr>
          <w:sz w:val="22"/>
          <w:szCs w:val="22"/>
        </w:rPr>
        <w:t xml:space="preserve"> (ОГРН 1107847365119, ИНН 7801532240)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марта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