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«Лифт-Эксперт»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1115476015478,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5404430671)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1113926007062,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3906231147)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«Атлантпромресурс»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1033910500656,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3913007837)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«Управление строительного конвейера»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1095753002135,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5753050200)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«Базис-М»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1105038000132,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5016019060)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«РИМКО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1023902147290,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3914013150)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предприятие «ТЕЛЕКС Линия Трудовых Династий»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1036604392461,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6662007834)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