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ма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Федеральное государственное унитарное предприятие «Новосибирский завод искусственного волок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47922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4610219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С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55430095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50123241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00472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20156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мперия тепла, комфорта и уют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30128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323495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6 ма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