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34/2011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06 мая 2011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3</w:t>
      </w:r>
      <w:r w:rsidRPr="00F00BC7">
        <w:rPr>
          <w:sz w:val="22"/>
          <w:szCs w:val="22"/>
          <w:lang w:val="en-US"/>
        </w:rPr>
        <w:t xml:space="preserve">. </w:t>
      </w:r>
      <w:r w:rsidRPr="000672BA">
        <w:rPr>
          <w:sz w:val="22"/>
          <w:szCs w:val="22"/>
        </w:rPr>
        <w:t>О</w:t>
      </w:r>
      <w:r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>.</w:t>
      </w:r>
    </w:p>
    <w:p w14:paraId="45F9A46C" w14:textId="77777777" w:rsidR="00284B70" w:rsidRPr="00F00BC7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Федеральное государственное унитарное предприятие «Новосибирский завод искусственного волокна»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1025404792291,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5446102190)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«АСПроект»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1115543009559,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5501232410)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«Балтсервис»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1037800047262,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7801201569)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3.2.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«Империя тепла, комфорта и уюта»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1095403012858,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5403234956)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06 мая 2011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