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ЕЙЗ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1601251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11484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7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