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1037828008899,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7813059532)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«СТЭН»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5067847002449,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7841335791)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«САЙГОН»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1077847323949,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7811372531)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«АСКО»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1027810358520,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7826034817)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«ИнтерСтрой»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1047796917420,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7722532078)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1027800563471,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7801202820)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