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34/2025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17 сентября 2025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="00496A50" w:rsidRPr="00496A50">
        <w:rPr>
          <w:sz w:val="22"/>
          <w:szCs w:val="22"/>
          <w:lang w:val="en-US"/>
        </w:rPr>
        <w:t>6 (Шесть)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Индивидуального предпринимателя Белышева Станислава Олеговича</w:t>
      </w:r>
      <w:r w:rsidR="00B9210B" w:rsidRPr="00241327">
        <w:rPr>
          <w:sz w:val="22"/>
          <w:szCs w:val="22"/>
          <w:lang w:val="en-US"/>
        </w:rPr>
        <w:t xml:space="preserve"> (ОГРНИП 322695200014136,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691303338940)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Индивидуального предпринимателя Белышева Станислава Олеговича</w:t>
      </w:r>
      <w:r w:rsidRPr="00496A50">
        <w:rPr>
          <w:sz w:val="22"/>
          <w:szCs w:val="22"/>
        </w:rPr>
        <w:t xml:space="preserve"> (ОГРНИП 322695200014136,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691303338940)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строительного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17 сентября 2025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