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«Технологии и Реконструкция Сетей»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6143046678)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2221176493)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5407053848)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1095401000628,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5401320945)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«Строительно-промышленная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1055406392744,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5406333916)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«Эталонтехсервис»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1077847013420,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7810089112)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