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96/2011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октября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«4-е Строительно-монтажное управление»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1113926025157,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3906242004)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«Ленс»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1077847381006,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7841360692)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«Технологии и Реконструкция Сетей»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1026101934121,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6143046678)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«Монтажстрой»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1096188001249,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6101922186)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«Строй-сервис»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1082302002342,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2302059220)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«ВИТ»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1077847210759,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7811370291)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«ЕВРОСТРОЙ»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1099847021097,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7838435789)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05 октября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