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дополнительной ответственностью «ЦентрСтройПроект»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490180668,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490180668)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бюджетное учреждение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