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ПКФ «Крис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9087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2414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03001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004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45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827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