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2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47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33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ийская коммуника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5102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422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