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«Строительство и Маркетинг - 2000»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1027200847035,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7224021602)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1076168003900,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6168017823)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«Аксиома»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1107847057306,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7813465742)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«Ампер»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1024700873922,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4704049391)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«ПГС-Баланс»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1076150006767,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6150051566)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1089847058388,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7813405077)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1089847032241,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7814396851)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1116182003618,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6155062586)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«Эльмит 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1053459046189,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3441028037)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«Лада»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1102225000701,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2221177240)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1102223003178,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2223575616)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1046121000155,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6121007322)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«ЮгСтрой»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1096183003993,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6150061821)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«ОПУС»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5067847123504,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7840342066)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«Бурводстрой+»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1095012002634,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5012054634)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