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«ДОРСТРОЙ-7»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1107847119203,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7806430724)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«АС-РемСтрой»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1096165004814,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6165158255)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«ЕДИНСТВО»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1077847650561,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7810493477)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«Анапа 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1022300509880,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2301006480)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«Ленстройпроект»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5067847420361,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7814355020)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«Монблан-Сибирь»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1085405011471,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5405371034)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«РИНФИН-Строй»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1097847133911,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7839404335)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«СОДРУЖЕСТВО»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1087847029654,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7801486755)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1097847222142,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7801500223)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«Кондорион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1106164001635,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6164296735)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«СТЭН»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5067847002449,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7841335791)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