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СК «Жилстрой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6498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4996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Промышленно-строительная компания «ИнСтройПр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3770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85470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фирма «Л. А. имп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1001532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192909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ьюКом 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721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954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нтори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430486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629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лекс-НефтеГаз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