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«Строительно-Архитектурная компания Эксперт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5446013278)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