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учно-производственное объединение «АНТАРЕС трей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3200412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768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РАН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799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31305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Т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3366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42055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-Дон-201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950061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10352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аши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44300169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44303686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ралэнерготе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6700130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017171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