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 Строительная Компания ГидроНау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411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80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