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«ТеплоЭнергоМонтаж»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1102225013208,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2225114258)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«ЭЛСИС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1089847379775,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7839391407)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1022300630461,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2302034673)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«БалтКомСтрой»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1089848045540,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7804404327)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«Научное Производственное Объединение «ПроЭнергоМаш»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1082222007768,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2222076572)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06.08.2012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