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«ИНТЕР»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1027810339700,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7809006217)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«Северо-Западная инвестиционная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1037800102273,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7801242519)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«Лифт-Эксперт»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1115476015478,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5404430671)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