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«КГК-РЕСТАВРАЦИЯ»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1047855050605,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7820300798)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Монтажная компания «Партнеринвестстрой»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1115053006056,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5053020680)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1127847373940,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7814542213)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1073905021321,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