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ЭнергоМонтаж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019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4349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-техническая Компания-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1327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215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Кон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1328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215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350012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139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47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55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9005172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21376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20021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50290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утеец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4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4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йский Строительный 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131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4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