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 Индустрия»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1067847353310,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7820305980)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1040400759068,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0411118922)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«СПБ 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1073702031050,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3702530396)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«ИнвестСтрой»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1089847341638,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7810528810)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«Ленстройреконструкция»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1027806868980,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7813149546)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«Ремонтно-строительная компания Проспект»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1125483003876,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5445014416)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1103850005599,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3811137058)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