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«АгроИнвестМонтаж»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1113926003938,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3906228930)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«Пульсар»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1097847134417,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7805492083)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