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Промэнергобл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5710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50889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зНефтьСпец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30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988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8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