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СП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24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29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3397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7048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аучно-производственное объединение по проектированию и инженерно-строительным изысканиям для объектов Нефтегазовых комплексов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04007378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0993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04-0411099370-06082010-252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аучно-производственное объединение по проектированию и инженерно-строительным изысканиям для объектов Нефтегазовых комплексов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04007378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0993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стройкомпле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5430351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042153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5-5504215396-22092010-27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стройкомпле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55430351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0421539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ва-Петер-Строй-Всеволож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47030003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31150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47-4703115010-03062011-33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ва-Петер-Строй-Всеволожс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47030003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31150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С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5430095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012324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5-5501232410-06052011-32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С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5430095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012324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