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Федеральное государственное казенное учреждение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1092223005841,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2223971578)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«КОНСОЛЬ»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1122224000260,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2224150817)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