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«Управляющая компания 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1115027001979,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5026015402)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«Телепорт-Монтаж»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1135047006379,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5047142673)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«Строительно-Монтажная Компания «Три-С»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1067847455378,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7804332672)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